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CB" w:rsidRDefault="00A86E55" w:rsidP="00C45802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Integrating talent management and diversity.</w:t>
      </w:r>
      <w:proofErr w:type="gramEnd"/>
      <w:r>
        <w:rPr>
          <w:b/>
          <w:sz w:val="24"/>
          <w:szCs w:val="24"/>
        </w:rPr>
        <w:t xml:space="preserve"> </w:t>
      </w:r>
      <w:r w:rsidR="00A67102">
        <w:rPr>
          <w:b/>
          <w:sz w:val="24"/>
          <w:szCs w:val="24"/>
        </w:rPr>
        <w:t>What’s</w:t>
      </w:r>
      <w:r>
        <w:rPr>
          <w:b/>
          <w:sz w:val="24"/>
          <w:szCs w:val="24"/>
        </w:rPr>
        <w:t xml:space="preserve"> going on in the UK?</w:t>
      </w:r>
    </w:p>
    <w:p w:rsidR="00A86E55" w:rsidRDefault="00A86E55" w:rsidP="00C45802">
      <w:pPr>
        <w:rPr>
          <w:b/>
          <w:sz w:val="24"/>
          <w:szCs w:val="24"/>
        </w:rPr>
      </w:pPr>
    </w:p>
    <w:p w:rsidR="00A86E55" w:rsidRDefault="00A86E55" w:rsidP="00C45802">
      <w:pPr>
        <w:rPr>
          <w:b/>
          <w:sz w:val="24"/>
          <w:szCs w:val="24"/>
        </w:rPr>
      </w:pPr>
    </w:p>
    <w:p w:rsidR="008C225B" w:rsidRPr="001718CA" w:rsidRDefault="00E77BCB" w:rsidP="00C45802">
      <w:pPr>
        <w:rPr>
          <w:b/>
          <w:sz w:val="24"/>
          <w:szCs w:val="24"/>
        </w:rPr>
      </w:pPr>
      <w:r>
        <w:rPr>
          <w:sz w:val="24"/>
          <w:szCs w:val="24"/>
        </w:rPr>
        <w:t>New</w:t>
      </w:r>
      <w:r w:rsidR="0044728B">
        <w:rPr>
          <w:sz w:val="24"/>
          <w:szCs w:val="24"/>
        </w:rPr>
        <w:t xml:space="preserve"> </w:t>
      </w:r>
      <w:r w:rsidR="00A86E55">
        <w:rPr>
          <w:sz w:val="24"/>
          <w:szCs w:val="24"/>
        </w:rPr>
        <w:t>hot topic research published b</w:t>
      </w:r>
      <w:r>
        <w:rPr>
          <w:sz w:val="24"/>
          <w:szCs w:val="24"/>
        </w:rPr>
        <w:t xml:space="preserve">y the CIPD </w:t>
      </w:r>
      <w:r w:rsidR="00A86E55" w:rsidRPr="00A86E55">
        <w:rPr>
          <w:b/>
          <w:i/>
          <w:sz w:val="24"/>
          <w:szCs w:val="24"/>
        </w:rPr>
        <w:t>Opening up talent for business success</w:t>
      </w:r>
      <w:r w:rsidR="001718C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describes how UK organisations are addressing </w:t>
      </w:r>
      <w:r w:rsidR="008C225B">
        <w:rPr>
          <w:sz w:val="24"/>
          <w:szCs w:val="24"/>
        </w:rPr>
        <w:t xml:space="preserve">the </w:t>
      </w:r>
      <w:r>
        <w:rPr>
          <w:sz w:val="24"/>
          <w:szCs w:val="24"/>
        </w:rPr>
        <w:t>challenge</w:t>
      </w:r>
      <w:r w:rsidR="008C225B">
        <w:rPr>
          <w:sz w:val="24"/>
          <w:szCs w:val="24"/>
        </w:rPr>
        <w:t xml:space="preserve"> of integrating talent management and diversity</w:t>
      </w:r>
      <w:r w:rsidR="00FD6BCC">
        <w:rPr>
          <w:sz w:val="24"/>
          <w:szCs w:val="24"/>
        </w:rPr>
        <w:t xml:space="preserve"> as a way of sustaining business performance</w:t>
      </w:r>
      <w:r w:rsidR="00AA1E20">
        <w:rPr>
          <w:sz w:val="24"/>
          <w:szCs w:val="24"/>
        </w:rPr>
        <w:t xml:space="preserve"> and competitiveness</w:t>
      </w:r>
      <w:r w:rsidR="008C225B">
        <w:rPr>
          <w:sz w:val="24"/>
          <w:szCs w:val="24"/>
        </w:rPr>
        <w:t>.</w:t>
      </w:r>
    </w:p>
    <w:p w:rsidR="008C225B" w:rsidRDefault="008C225B" w:rsidP="00C45802">
      <w:pPr>
        <w:rPr>
          <w:sz w:val="24"/>
          <w:szCs w:val="24"/>
        </w:rPr>
      </w:pPr>
    </w:p>
    <w:p w:rsidR="00C70144" w:rsidRDefault="008C225B" w:rsidP="00C45802">
      <w:pPr>
        <w:rPr>
          <w:sz w:val="24"/>
          <w:szCs w:val="24"/>
        </w:rPr>
      </w:pPr>
      <w:r>
        <w:rPr>
          <w:sz w:val="24"/>
          <w:szCs w:val="24"/>
        </w:rPr>
        <w:t xml:space="preserve">Based on a series of focus group discussions with </w:t>
      </w:r>
      <w:r w:rsidR="0004626D">
        <w:rPr>
          <w:sz w:val="24"/>
          <w:szCs w:val="24"/>
        </w:rPr>
        <w:t xml:space="preserve">one hundred </w:t>
      </w:r>
      <w:r>
        <w:rPr>
          <w:sz w:val="24"/>
          <w:szCs w:val="24"/>
        </w:rPr>
        <w:t xml:space="preserve">diversity specialists and HR practitioners </w:t>
      </w:r>
      <w:r w:rsidR="00C70144">
        <w:rPr>
          <w:sz w:val="24"/>
          <w:szCs w:val="24"/>
        </w:rPr>
        <w:t xml:space="preserve">and a number of in depth </w:t>
      </w:r>
      <w:r w:rsidR="005C4EF5">
        <w:rPr>
          <w:sz w:val="24"/>
          <w:szCs w:val="24"/>
        </w:rPr>
        <w:t xml:space="preserve">organisational </w:t>
      </w:r>
      <w:r w:rsidR="00C70144">
        <w:rPr>
          <w:sz w:val="24"/>
          <w:szCs w:val="24"/>
        </w:rPr>
        <w:t xml:space="preserve">case studies </w:t>
      </w:r>
      <w:r>
        <w:rPr>
          <w:sz w:val="24"/>
          <w:szCs w:val="24"/>
        </w:rPr>
        <w:t xml:space="preserve">the </w:t>
      </w:r>
      <w:r w:rsidR="00214956">
        <w:rPr>
          <w:sz w:val="24"/>
          <w:szCs w:val="24"/>
        </w:rPr>
        <w:t xml:space="preserve">practical </w:t>
      </w:r>
      <w:r w:rsidR="00AA1E20">
        <w:rPr>
          <w:sz w:val="24"/>
          <w:szCs w:val="24"/>
        </w:rPr>
        <w:t xml:space="preserve">research </w:t>
      </w:r>
      <w:r>
        <w:rPr>
          <w:sz w:val="24"/>
          <w:szCs w:val="24"/>
        </w:rPr>
        <w:t xml:space="preserve">results show that leading edge players are a long way </w:t>
      </w:r>
      <w:r w:rsidR="00A86E55">
        <w:rPr>
          <w:sz w:val="24"/>
          <w:szCs w:val="24"/>
        </w:rPr>
        <w:t xml:space="preserve">ahead </w:t>
      </w:r>
      <w:r w:rsidR="005C4EF5">
        <w:rPr>
          <w:sz w:val="24"/>
          <w:szCs w:val="24"/>
        </w:rPr>
        <w:t>of the pack.</w:t>
      </w:r>
      <w:r w:rsidR="0044728B">
        <w:rPr>
          <w:sz w:val="24"/>
          <w:szCs w:val="24"/>
        </w:rPr>
        <w:t xml:space="preserve"> </w:t>
      </w:r>
      <w:r w:rsidR="001718CA">
        <w:rPr>
          <w:sz w:val="24"/>
          <w:szCs w:val="24"/>
        </w:rPr>
        <w:t xml:space="preserve">Way behind are </w:t>
      </w:r>
      <w:r w:rsidR="00A86E55">
        <w:rPr>
          <w:sz w:val="24"/>
          <w:szCs w:val="24"/>
        </w:rPr>
        <w:t xml:space="preserve">organisations </w:t>
      </w:r>
      <w:r w:rsidR="001718CA">
        <w:rPr>
          <w:sz w:val="24"/>
          <w:szCs w:val="24"/>
        </w:rPr>
        <w:t xml:space="preserve">that </w:t>
      </w:r>
      <w:r w:rsidR="00A86E55">
        <w:rPr>
          <w:sz w:val="24"/>
          <w:szCs w:val="24"/>
        </w:rPr>
        <w:t>are newer</w:t>
      </w:r>
      <w:r>
        <w:rPr>
          <w:sz w:val="24"/>
          <w:szCs w:val="24"/>
        </w:rPr>
        <w:t xml:space="preserve"> to this agenda</w:t>
      </w:r>
      <w:r w:rsidR="001718CA">
        <w:rPr>
          <w:sz w:val="24"/>
          <w:szCs w:val="24"/>
        </w:rPr>
        <w:t xml:space="preserve">. They </w:t>
      </w:r>
      <w:r>
        <w:rPr>
          <w:sz w:val="24"/>
          <w:szCs w:val="24"/>
        </w:rPr>
        <w:t>treat talent and diversity management as separate issues and give a variety of reasons why they do this. So wh</w:t>
      </w:r>
      <w:r w:rsidR="00C70144">
        <w:rPr>
          <w:sz w:val="24"/>
          <w:szCs w:val="24"/>
        </w:rPr>
        <w:t xml:space="preserve">ich approach is best and why? </w:t>
      </w:r>
    </w:p>
    <w:p w:rsidR="00C70144" w:rsidRDefault="00C70144" w:rsidP="00C45802">
      <w:pPr>
        <w:rPr>
          <w:sz w:val="24"/>
          <w:szCs w:val="24"/>
        </w:rPr>
      </w:pPr>
    </w:p>
    <w:p w:rsidR="00214956" w:rsidRDefault="00C70144" w:rsidP="00AA1E20">
      <w:pPr>
        <w:rPr>
          <w:sz w:val="24"/>
          <w:szCs w:val="24"/>
        </w:rPr>
      </w:pPr>
      <w:r w:rsidRPr="00AA1E20">
        <w:rPr>
          <w:sz w:val="24"/>
          <w:szCs w:val="24"/>
        </w:rPr>
        <w:t xml:space="preserve">Claire McCartney and Dianah Worman, who carried </w:t>
      </w:r>
      <w:r w:rsidR="0004626D" w:rsidRPr="00AA1E20">
        <w:rPr>
          <w:sz w:val="24"/>
          <w:szCs w:val="24"/>
        </w:rPr>
        <w:t>out the</w:t>
      </w:r>
      <w:r w:rsidRPr="00AA1E20">
        <w:rPr>
          <w:sz w:val="24"/>
          <w:szCs w:val="24"/>
        </w:rPr>
        <w:t xml:space="preserve"> research will share the findings </w:t>
      </w:r>
      <w:r w:rsidR="00214956">
        <w:rPr>
          <w:sz w:val="24"/>
          <w:szCs w:val="24"/>
        </w:rPr>
        <w:t xml:space="preserve">and </w:t>
      </w:r>
      <w:r w:rsidR="001718CA">
        <w:rPr>
          <w:sz w:val="24"/>
          <w:szCs w:val="24"/>
        </w:rPr>
        <w:t>point out the implications</w:t>
      </w:r>
      <w:r w:rsidR="00214956">
        <w:rPr>
          <w:sz w:val="24"/>
          <w:szCs w:val="24"/>
        </w:rPr>
        <w:t xml:space="preserve"> and ask conference delegates for observations about these</w:t>
      </w:r>
      <w:r w:rsidR="001718CA">
        <w:rPr>
          <w:sz w:val="24"/>
          <w:szCs w:val="24"/>
        </w:rPr>
        <w:t xml:space="preserve">. </w:t>
      </w:r>
    </w:p>
    <w:p w:rsidR="00214956" w:rsidRDefault="00214956" w:rsidP="00AA1E20">
      <w:pPr>
        <w:rPr>
          <w:sz w:val="24"/>
          <w:szCs w:val="24"/>
        </w:rPr>
      </w:pPr>
    </w:p>
    <w:p w:rsidR="00214956" w:rsidRDefault="00214956" w:rsidP="00214956">
      <w:pPr>
        <w:rPr>
          <w:sz w:val="24"/>
          <w:szCs w:val="24"/>
        </w:rPr>
      </w:pPr>
      <w:r>
        <w:rPr>
          <w:sz w:val="24"/>
          <w:szCs w:val="24"/>
        </w:rPr>
        <w:t xml:space="preserve">They will present the main findings of the work they have done in a plenary session and facilitate discussion of the issues and implications in greater detail with conference delegates attending the </w:t>
      </w:r>
      <w:proofErr w:type="spellStart"/>
      <w:r w:rsidRPr="00214956">
        <w:rPr>
          <w:sz w:val="24"/>
          <w:szCs w:val="24"/>
          <w:highlight w:val="yellow"/>
        </w:rPr>
        <w:t>xxxx</w:t>
      </w:r>
      <w:proofErr w:type="spellEnd"/>
      <w:r>
        <w:rPr>
          <w:sz w:val="24"/>
          <w:szCs w:val="24"/>
        </w:rPr>
        <w:t xml:space="preserve"> stream.</w:t>
      </w:r>
    </w:p>
    <w:p w:rsidR="00214956" w:rsidRDefault="00214956" w:rsidP="00AA1E20">
      <w:pPr>
        <w:rPr>
          <w:sz w:val="24"/>
          <w:szCs w:val="24"/>
        </w:rPr>
      </w:pPr>
    </w:p>
    <w:p w:rsidR="00214956" w:rsidRDefault="00214956" w:rsidP="00AA1E20">
      <w:pPr>
        <w:rPr>
          <w:sz w:val="24"/>
          <w:szCs w:val="24"/>
        </w:rPr>
      </w:pPr>
    </w:p>
    <w:p w:rsidR="00AA1E20" w:rsidRDefault="001718CA" w:rsidP="00AA1E20">
      <w:pPr>
        <w:rPr>
          <w:sz w:val="24"/>
          <w:szCs w:val="24"/>
        </w:rPr>
      </w:pPr>
      <w:r>
        <w:rPr>
          <w:sz w:val="24"/>
          <w:szCs w:val="24"/>
        </w:rPr>
        <w:t>They will</w:t>
      </w:r>
      <w:r w:rsidR="00C70144" w:rsidRPr="00AA1E20">
        <w:rPr>
          <w:sz w:val="24"/>
          <w:szCs w:val="24"/>
        </w:rPr>
        <w:t xml:space="preserve"> </w:t>
      </w:r>
      <w:r w:rsidR="0004626D" w:rsidRPr="00AA1E20">
        <w:rPr>
          <w:sz w:val="24"/>
          <w:szCs w:val="24"/>
        </w:rPr>
        <w:t xml:space="preserve">raise some </w:t>
      </w:r>
      <w:r w:rsidR="00214956">
        <w:rPr>
          <w:sz w:val="24"/>
          <w:szCs w:val="24"/>
        </w:rPr>
        <w:t xml:space="preserve">specific </w:t>
      </w:r>
      <w:r w:rsidR="0004626D" w:rsidRPr="00AA1E20">
        <w:rPr>
          <w:sz w:val="24"/>
          <w:szCs w:val="24"/>
        </w:rPr>
        <w:t xml:space="preserve">questions for discussion in a </w:t>
      </w:r>
      <w:r w:rsidR="00A67102">
        <w:rPr>
          <w:sz w:val="24"/>
          <w:szCs w:val="24"/>
        </w:rPr>
        <w:t xml:space="preserve">highly </w:t>
      </w:r>
      <w:r w:rsidR="0004626D" w:rsidRPr="00AA1E20">
        <w:rPr>
          <w:sz w:val="24"/>
          <w:szCs w:val="24"/>
        </w:rPr>
        <w:t xml:space="preserve">participative </w:t>
      </w:r>
      <w:r w:rsidR="00A67102">
        <w:rPr>
          <w:sz w:val="24"/>
          <w:szCs w:val="24"/>
        </w:rPr>
        <w:t xml:space="preserve">stream </w:t>
      </w:r>
      <w:r w:rsidR="0004626D" w:rsidRPr="00AA1E20">
        <w:rPr>
          <w:sz w:val="24"/>
          <w:szCs w:val="24"/>
        </w:rPr>
        <w:t xml:space="preserve">session designed to explore </w:t>
      </w:r>
    </w:p>
    <w:p w:rsidR="00214956" w:rsidRPr="00AA1E20" w:rsidRDefault="00214956" w:rsidP="00AA1E20">
      <w:pPr>
        <w:rPr>
          <w:sz w:val="24"/>
          <w:szCs w:val="24"/>
        </w:rPr>
      </w:pPr>
    </w:p>
    <w:p w:rsidR="00AA1E20" w:rsidRDefault="0004626D" w:rsidP="00AA1E2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A1E20">
        <w:rPr>
          <w:sz w:val="24"/>
          <w:szCs w:val="24"/>
        </w:rPr>
        <w:t xml:space="preserve">the </w:t>
      </w:r>
      <w:r w:rsidR="00AA1E20">
        <w:rPr>
          <w:sz w:val="24"/>
          <w:szCs w:val="24"/>
        </w:rPr>
        <w:t xml:space="preserve">issues </w:t>
      </w:r>
      <w:r w:rsidR="00FD6BCC" w:rsidRPr="00AA1E20">
        <w:rPr>
          <w:sz w:val="24"/>
          <w:szCs w:val="24"/>
        </w:rPr>
        <w:t xml:space="preserve">organisations </w:t>
      </w:r>
      <w:r w:rsidR="00AA1E20">
        <w:rPr>
          <w:sz w:val="24"/>
          <w:szCs w:val="24"/>
        </w:rPr>
        <w:t xml:space="preserve">will have to </w:t>
      </w:r>
      <w:r w:rsidR="005C4EF5">
        <w:rPr>
          <w:sz w:val="24"/>
          <w:szCs w:val="24"/>
        </w:rPr>
        <w:t xml:space="preserve">address </w:t>
      </w:r>
      <w:r w:rsidR="00AA1E20">
        <w:rPr>
          <w:sz w:val="24"/>
          <w:szCs w:val="24"/>
        </w:rPr>
        <w:t xml:space="preserve">in order to be successful in introducing </w:t>
      </w:r>
      <w:r w:rsidR="00FD6BCC" w:rsidRPr="00AA1E20">
        <w:rPr>
          <w:sz w:val="24"/>
          <w:szCs w:val="24"/>
        </w:rPr>
        <w:t xml:space="preserve">more inclusive approaches to their employment and development policies </w:t>
      </w:r>
      <w:r w:rsidR="00AA1E20">
        <w:rPr>
          <w:sz w:val="24"/>
          <w:szCs w:val="24"/>
        </w:rPr>
        <w:t xml:space="preserve">and </w:t>
      </w:r>
      <w:r w:rsidR="00FD6BCC" w:rsidRPr="00AA1E20">
        <w:rPr>
          <w:sz w:val="24"/>
          <w:szCs w:val="24"/>
        </w:rPr>
        <w:t xml:space="preserve">practices  </w:t>
      </w:r>
    </w:p>
    <w:p w:rsidR="00AA1E20" w:rsidRDefault="00AA1E20" w:rsidP="00AA1E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the implications for the design of </w:t>
      </w:r>
      <w:r w:rsidR="00FD6BCC" w:rsidRPr="00AA1E20">
        <w:rPr>
          <w:sz w:val="24"/>
          <w:szCs w:val="24"/>
        </w:rPr>
        <w:t xml:space="preserve">public policy interventions </w:t>
      </w:r>
      <w:r>
        <w:rPr>
          <w:sz w:val="24"/>
          <w:szCs w:val="24"/>
        </w:rPr>
        <w:t xml:space="preserve">to support the progress of inclusive </w:t>
      </w:r>
      <w:r w:rsidR="005C4EF5">
        <w:rPr>
          <w:sz w:val="24"/>
          <w:szCs w:val="24"/>
        </w:rPr>
        <w:t xml:space="preserve">approaches to talent management </w:t>
      </w:r>
      <w:r w:rsidR="00C70144" w:rsidRPr="00AA1E20">
        <w:rPr>
          <w:sz w:val="24"/>
          <w:szCs w:val="24"/>
        </w:rPr>
        <w:t xml:space="preserve"> </w:t>
      </w:r>
    </w:p>
    <w:p w:rsidR="0044728B" w:rsidRDefault="00AA1E20" w:rsidP="00AA1E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implications for people themselves</w:t>
      </w:r>
      <w:r w:rsidR="0044728B">
        <w:rPr>
          <w:sz w:val="24"/>
          <w:szCs w:val="24"/>
        </w:rPr>
        <w:t xml:space="preserve"> and </w:t>
      </w:r>
    </w:p>
    <w:p w:rsidR="0044728B" w:rsidRDefault="0044728B" w:rsidP="00AA1E20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how</w:t>
      </w:r>
      <w:proofErr w:type="gramEnd"/>
      <w:r>
        <w:rPr>
          <w:sz w:val="24"/>
          <w:szCs w:val="24"/>
        </w:rPr>
        <w:t xml:space="preserve"> academics can produce research evidence to inform change and influence the understanding of stakeholders</w:t>
      </w:r>
      <w:r w:rsidR="001718CA">
        <w:rPr>
          <w:sz w:val="24"/>
          <w:szCs w:val="24"/>
        </w:rPr>
        <w:t xml:space="preserve"> to support progres</w:t>
      </w:r>
      <w:r>
        <w:rPr>
          <w:sz w:val="24"/>
          <w:szCs w:val="24"/>
        </w:rPr>
        <w:t>s.</w:t>
      </w:r>
    </w:p>
    <w:p w:rsidR="001718CA" w:rsidRDefault="001718CA" w:rsidP="001718CA">
      <w:pPr>
        <w:rPr>
          <w:sz w:val="24"/>
          <w:szCs w:val="24"/>
        </w:rPr>
      </w:pPr>
    </w:p>
    <w:p w:rsidR="001718CA" w:rsidRPr="001718CA" w:rsidRDefault="001718CA" w:rsidP="001718C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67102" w:rsidRDefault="00A67102" w:rsidP="00214956">
      <w:pPr>
        <w:rPr>
          <w:sz w:val="24"/>
          <w:szCs w:val="24"/>
        </w:rPr>
      </w:pPr>
      <w:r>
        <w:rPr>
          <w:sz w:val="24"/>
          <w:szCs w:val="24"/>
        </w:rPr>
        <w:t xml:space="preserve">Later this year </w:t>
      </w:r>
      <w:r w:rsidR="0044728B">
        <w:rPr>
          <w:sz w:val="24"/>
          <w:szCs w:val="24"/>
        </w:rPr>
        <w:t>Clai</w:t>
      </w:r>
      <w:r w:rsidR="00C45802">
        <w:rPr>
          <w:sz w:val="24"/>
          <w:szCs w:val="24"/>
        </w:rPr>
        <w:t>r</w:t>
      </w:r>
      <w:r w:rsidR="0044728B">
        <w:rPr>
          <w:sz w:val="24"/>
          <w:szCs w:val="24"/>
        </w:rPr>
        <w:t xml:space="preserve">e and Dianah will be </w:t>
      </w:r>
      <w:r w:rsidR="00A86E55">
        <w:rPr>
          <w:sz w:val="24"/>
          <w:szCs w:val="24"/>
        </w:rPr>
        <w:t xml:space="preserve">taking </w:t>
      </w:r>
      <w:r w:rsidR="001718CA">
        <w:rPr>
          <w:sz w:val="24"/>
          <w:szCs w:val="24"/>
        </w:rPr>
        <w:t xml:space="preserve">forward </w:t>
      </w:r>
      <w:r w:rsidR="00A86E55">
        <w:rPr>
          <w:sz w:val="24"/>
          <w:szCs w:val="24"/>
        </w:rPr>
        <w:t xml:space="preserve">an international </w:t>
      </w:r>
      <w:r w:rsidR="001718CA">
        <w:rPr>
          <w:sz w:val="24"/>
          <w:szCs w:val="24"/>
        </w:rPr>
        <w:t>research p</w:t>
      </w:r>
      <w:r w:rsidR="00A86E55">
        <w:rPr>
          <w:sz w:val="24"/>
          <w:szCs w:val="24"/>
        </w:rPr>
        <w:t xml:space="preserve">erspective </w:t>
      </w:r>
      <w:r w:rsidR="001718CA">
        <w:rPr>
          <w:sz w:val="24"/>
          <w:szCs w:val="24"/>
        </w:rPr>
        <w:t>on talent management and diversi</w:t>
      </w:r>
      <w:r w:rsidR="0029523F">
        <w:rPr>
          <w:sz w:val="24"/>
          <w:szCs w:val="24"/>
        </w:rPr>
        <w:t>t</w:t>
      </w:r>
      <w:r w:rsidR="001718CA">
        <w:rPr>
          <w:sz w:val="24"/>
          <w:szCs w:val="24"/>
        </w:rPr>
        <w:t>y</w:t>
      </w:r>
      <w:r>
        <w:rPr>
          <w:sz w:val="24"/>
          <w:szCs w:val="24"/>
        </w:rPr>
        <w:t xml:space="preserve">. They will use </w:t>
      </w:r>
      <w:r w:rsidR="0029523F">
        <w:rPr>
          <w:sz w:val="24"/>
          <w:szCs w:val="24"/>
        </w:rPr>
        <w:t xml:space="preserve">focus group discussions and case studies to find out what is going on in </w:t>
      </w:r>
      <w:r>
        <w:rPr>
          <w:sz w:val="24"/>
          <w:szCs w:val="24"/>
        </w:rPr>
        <w:t xml:space="preserve">targeted </w:t>
      </w:r>
      <w:r w:rsidR="0029523F">
        <w:rPr>
          <w:sz w:val="24"/>
          <w:szCs w:val="24"/>
        </w:rPr>
        <w:t>em</w:t>
      </w:r>
      <w:r>
        <w:rPr>
          <w:sz w:val="24"/>
          <w:szCs w:val="24"/>
        </w:rPr>
        <w:t>erging European economies, the G</w:t>
      </w:r>
      <w:r w:rsidR="0029523F">
        <w:rPr>
          <w:sz w:val="24"/>
          <w:szCs w:val="24"/>
        </w:rPr>
        <w:t>ulf and parts of Asia</w:t>
      </w:r>
      <w:r w:rsidR="00214956">
        <w:rPr>
          <w:sz w:val="24"/>
          <w:szCs w:val="24"/>
        </w:rPr>
        <w:t xml:space="preserve">. </w:t>
      </w:r>
    </w:p>
    <w:p w:rsidR="00A67102" w:rsidRDefault="00A67102" w:rsidP="00214956">
      <w:pPr>
        <w:rPr>
          <w:sz w:val="24"/>
          <w:szCs w:val="24"/>
        </w:rPr>
      </w:pPr>
    </w:p>
    <w:p w:rsidR="00C45802" w:rsidRPr="00926974" w:rsidRDefault="00214956" w:rsidP="00214956">
      <w:pPr>
        <w:rPr>
          <w:sz w:val="24"/>
          <w:szCs w:val="24"/>
        </w:rPr>
      </w:pPr>
      <w:r>
        <w:rPr>
          <w:sz w:val="24"/>
          <w:szCs w:val="24"/>
        </w:rPr>
        <w:t xml:space="preserve">A separately commissioned </w:t>
      </w:r>
      <w:r w:rsidR="0029523F">
        <w:rPr>
          <w:sz w:val="24"/>
          <w:szCs w:val="24"/>
        </w:rPr>
        <w:t xml:space="preserve">international literature review </w:t>
      </w:r>
      <w:r>
        <w:rPr>
          <w:sz w:val="24"/>
          <w:szCs w:val="24"/>
        </w:rPr>
        <w:t xml:space="preserve">will </w:t>
      </w:r>
      <w:r w:rsidR="0029523F">
        <w:rPr>
          <w:sz w:val="24"/>
          <w:szCs w:val="24"/>
        </w:rPr>
        <w:t xml:space="preserve">gather </w:t>
      </w:r>
      <w:r>
        <w:rPr>
          <w:sz w:val="24"/>
          <w:szCs w:val="24"/>
        </w:rPr>
        <w:t xml:space="preserve">important </w:t>
      </w:r>
      <w:r w:rsidR="0029523F">
        <w:rPr>
          <w:sz w:val="24"/>
          <w:szCs w:val="24"/>
        </w:rPr>
        <w:t>background information about economies</w:t>
      </w:r>
      <w:r w:rsidR="00A67102">
        <w:rPr>
          <w:sz w:val="24"/>
          <w:szCs w:val="24"/>
        </w:rPr>
        <w:t xml:space="preserve"> in these regions</w:t>
      </w:r>
      <w:r w:rsidR="0029523F">
        <w:rPr>
          <w:sz w:val="24"/>
          <w:szCs w:val="24"/>
        </w:rPr>
        <w:t>, employment and discrimination law, skills and employment custom and practice</w:t>
      </w:r>
      <w:r w:rsidR="00A67102">
        <w:rPr>
          <w:sz w:val="24"/>
          <w:szCs w:val="24"/>
        </w:rPr>
        <w:t xml:space="preserve">. This </w:t>
      </w:r>
      <w:r>
        <w:rPr>
          <w:sz w:val="24"/>
          <w:szCs w:val="24"/>
        </w:rPr>
        <w:t>will help to shape the next stage of their practical research prog</w:t>
      </w:r>
      <w:r w:rsidR="00A67102">
        <w:rPr>
          <w:sz w:val="24"/>
          <w:szCs w:val="24"/>
        </w:rPr>
        <w:t xml:space="preserve">ramme as will observations, thoughts and ideas captured from the Vienna conference itself. </w:t>
      </w:r>
    </w:p>
    <w:p w:rsidR="008C225B" w:rsidRDefault="008C225B"/>
    <w:sectPr w:rsidR="008C225B" w:rsidSect="008C22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E13B0"/>
    <w:multiLevelType w:val="hybridMultilevel"/>
    <w:tmpl w:val="D8AA9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9018E"/>
    <w:multiLevelType w:val="hybridMultilevel"/>
    <w:tmpl w:val="A5485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CC6A59"/>
    <w:multiLevelType w:val="hybridMultilevel"/>
    <w:tmpl w:val="DDF2243A"/>
    <w:lvl w:ilvl="0" w:tplc="14E4E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F418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09A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5C8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326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0C80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AAF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F23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54B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802"/>
    <w:rsid w:val="0004626D"/>
    <w:rsid w:val="000F740A"/>
    <w:rsid w:val="001718CA"/>
    <w:rsid w:val="001F10B0"/>
    <w:rsid w:val="00214956"/>
    <w:rsid w:val="0029523F"/>
    <w:rsid w:val="0044728B"/>
    <w:rsid w:val="005C4EF5"/>
    <w:rsid w:val="008C225B"/>
    <w:rsid w:val="009C2CB0"/>
    <w:rsid w:val="00A5638A"/>
    <w:rsid w:val="00A67102"/>
    <w:rsid w:val="00A86E55"/>
    <w:rsid w:val="00AA1E20"/>
    <w:rsid w:val="00BB4152"/>
    <w:rsid w:val="00C45802"/>
    <w:rsid w:val="00C70144"/>
    <w:rsid w:val="00D05B72"/>
    <w:rsid w:val="00D440AA"/>
    <w:rsid w:val="00E552C3"/>
    <w:rsid w:val="00E77BCB"/>
    <w:rsid w:val="00FD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802"/>
    <w:pPr>
      <w:spacing w:after="0" w:line="240" w:lineRule="auto"/>
    </w:pPr>
    <w:rPr>
      <w:rFonts w:ascii="Arial" w:eastAsia="Calibri" w:hAnsi="Arial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80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CIPD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CIPD User</dc:creator>
  <cp:keywords/>
  <dc:description/>
  <cp:lastModifiedBy>CIPD User</cp:lastModifiedBy>
  <cp:revision>2</cp:revision>
  <dcterms:created xsi:type="dcterms:W3CDTF">2010-05-17T09:57:00Z</dcterms:created>
  <dcterms:modified xsi:type="dcterms:W3CDTF">2010-05-17T09:57:00Z</dcterms:modified>
</cp:coreProperties>
</file>